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PARA RECURSOS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estabelecem os itens 11.3 e 11.4 do Edital de Apoio à Ocupação da Grade de Programação da Frei Caneca FM 2019-2020, os candidatos não habilitados poderão interpor recurso sobre o resultado no prazo de até 5 (cinco) dias úteis, a contar da data de divulgação da lista de propostas habilitadas. Os recursos devem ser encaminhados para o email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ocupa.freicanecafm@gmail.com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utilizando este modelo de formulário, disponibilizado na página eletrônica da Frei Caneca FM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www.freicanecafm.org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3480"/>
        <w:tblGridChange w:id="0">
          <w:tblGrid>
            <w:gridCol w:w="5520"/>
            <w:gridCol w:w="3480"/>
          </w:tblGrid>
        </w:tblGridChange>
      </w:tblGrid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DO PROPONENTE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 / CNPJ: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Título da proposta: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Categoria do projeto:</w:t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FUNDAMENTAÇÃO DO RECURSO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4"/>
                <w:szCs w:val="24"/>
                <w:rtl w:val="0"/>
              </w:rPr>
              <w:t xml:space="preserve">máximo de 500 palavras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Local e Data: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57151</wp:posOffset>
          </wp:positionH>
          <wp:positionV relativeFrom="paragraph">
            <wp:posOffset>276225</wp:posOffset>
          </wp:positionV>
          <wp:extent cx="1520515" cy="404813"/>
          <wp:effectExtent b="0" l="0" r="0" t="0"/>
          <wp:wrapSquare wrapText="bothSides" distB="114300" distT="11430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0515" cy="4048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4114800</wp:posOffset>
          </wp:positionH>
          <wp:positionV relativeFrom="paragraph">
            <wp:posOffset>276225</wp:posOffset>
          </wp:positionV>
          <wp:extent cx="1662113" cy="448770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2113" cy="4487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cupa.freicanecafm@gmail.com" TargetMode="External"/><Relationship Id="rId7" Type="http://schemas.openxmlformats.org/officeDocument/2006/relationships/hyperlink" Target="http://www.freicanecafm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