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PARA RECURSOS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Conforme estabelecem os itens 11.3 e 11.4 do Edital de Apoio à Ocupação da Grade de Programação da Frei Caneca FM 2021-2022, os candidatos não habilitados poderão interpor recurso sobre o resultado no prazo de até 5 (cinco) dias úteis, a contar da data de divulgação da lista de propostas habilitadas. Os recursos devem ser encaminhados para o email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ocupa.freicanecafm@gmail.com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utilizando este modelo de formulário, disponibilizado na página eletrônica da Frei Caneca FM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www.freicanecafm.org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0"/>
        <w:gridCol w:w="3480"/>
        <w:tblGridChange w:id="0">
          <w:tblGrid>
            <w:gridCol w:w="5520"/>
            <w:gridCol w:w="34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PROPONENTE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 / CNPJ: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 da proposta: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Categoria do projeto: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FUNDAMENTAÇÃO DO RECURSO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máximo de 500 palavras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right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5235900</wp:posOffset>
          </wp:positionH>
          <wp:positionV relativeFrom="page">
            <wp:posOffset>361950</wp:posOffset>
          </wp:positionV>
          <wp:extent cx="1407787" cy="454689"/>
          <wp:effectExtent b="0" l="0" r="0" t="0"/>
          <wp:wrapSquare wrapText="bothSides" distB="114300" distT="114300" distL="114300" distR="11430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7787" cy="45468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825825</wp:posOffset>
          </wp:positionH>
          <wp:positionV relativeFrom="page">
            <wp:posOffset>342900</wp:posOffset>
          </wp:positionV>
          <wp:extent cx="1625275" cy="490538"/>
          <wp:effectExtent b="0" l="0" r="0" t="0"/>
          <wp:wrapTopAndBottom distB="114300" distT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1584" r="1584" t="0"/>
                  <a:stretch>
                    <a:fillRect/>
                  </a:stretch>
                </pic:blipFill>
                <pic:spPr>
                  <a:xfrm>
                    <a:off x="0" y="0"/>
                    <a:ext cx="1625275" cy="49053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cupa.freicanecafm@gmail.com" TargetMode="External"/><Relationship Id="rId7" Type="http://schemas.openxmlformats.org/officeDocument/2006/relationships/hyperlink" Target="http://www.freicanecafm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