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RECURSOS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 11.3 e 11.4 do Edital de Apoio à Ocupação da Grade de Programação da Frei Caneca FM 2021-2022, os candidatos poderão interpor recurso sobre o resultado no prazo de até 5 (cinco) dias úteis, a contar da data de divulgação do resultado. Os recursos devem ser encaminhados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ocupa.freicanecafm@gmail.com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do projeto: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12">
            <w:pPr>
              <w:pageBreakBefore w:val="0"/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jc w:val="righ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5235900</wp:posOffset>
          </wp:positionH>
          <wp:positionV relativeFrom="page">
            <wp:posOffset>361950</wp:posOffset>
          </wp:positionV>
          <wp:extent cx="1407787" cy="454689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7787" cy="4546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825825</wp:posOffset>
          </wp:positionH>
          <wp:positionV relativeFrom="page">
            <wp:posOffset>342900</wp:posOffset>
          </wp:positionV>
          <wp:extent cx="1625275" cy="49053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584" r="1584" t="0"/>
                  <a:stretch>
                    <a:fillRect/>
                  </a:stretch>
                </pic:blipFill>
                <pic:spPr>
                  <a:xfrm>
                    <a:off x="0" y="0"/>
                    <a:ext cx="1625275" cy="490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upa.freicanecafm@gmail.com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